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A5FF" w14:textId="785B356D" w:rsidR="000453BC" w:rsidRPr="00BB48C6" w:rsidRDefault="003063A9" w:rsidP="003063A9">
      <w:pPr>
        <w:pStyle w:val="KeinLeerraum"/>
        <w:spacing w:line="360" w:lineRule="auto"/>
        <w:rPr>
          <w:rFonts w:ascii="Arial" w:hAnsi="Arial" w:cs="Arial"/>
          <w:b/>
          <w:bCs/>
          <w:sz w:val="24"/>
          <w:szCs w:val="24"/>
        </w:rPr>
      </w:pPr>
      <w:bookmarkStart w:id="0" w:name="_Hlk177720860"/>
      <w:r>
        <w:rPr>
          <w:rFonts w:ascii="Arial" w:hAnsi="Arial" w:cs="Arial"/>
          <w:b/>
          <w:bCs/>
          <w:sz w:val="28"/>
          <w:szCs w:val="28"/>
        </w:rPr>
        <w:t xml:space="preserve">Das neue </w:t>
      </w:r>
      <w:r w:rsidR="000453BC" w:rsidRPr="003063A9">
        <w:rPr>
          <w:rFonts w:ascii="Arial" w:hAnsi="Arial" w:cs="Arial"/>
          <w:b/>
          <w:bCs/>
          <w:sz w:val="28"/>
          <w:szCs w:val="28"/>
        </w:rPr>
        <w:t>Führungsscharnier Evisys von Hettich:</w:t>
      </w:r>
      <w:r w:rsidR="000453BC" w:rsidRPr="003063A9">
        <w:rPr>
          <w:rFonts w:ascii="Arial" w:hAnsi="Arial" w:cs="Arial"/>
          <w:b/>
          <w:bCs/>
          <w:sz w:val="28"/>
          <w:szCs w:val="28"/>
        </w:rPr>
        <w:br/>
      </w:r>
      <w:r w:rsidR="000453BC" w:rsidRPr="00BB48C6">
        <w:rPr>
          <w:rFonts w:ascii="Arial" w:hAnsi="Arial" w:cs="Arial"/>
          <w:b/>
          <w:bCs/>
          <w:sz w:val="24"/>
          <w:szCs w:val="24"/>
        </w:rPr>
        <w:t>Tragfähige Hochleistung für großzügiges Küchendesign</w:t>
      </w:r>
    </w:p>
    <w:p w14:paraId="3BC9579A" w14:textId="77777777" w:rsidR="000453BC" w:rsidRPr="000453BC" w:rsidRDefault="000453BC" w:rsidP="003063A9">
      <w:pPr>
        <w:spacing w:line="360" w:lineRule="auto"/>
        <w:rPr>
          <w:rFonts w:cs="Arial"/>
          <w:szCs w:val="24"/>
        </w:rPr>
      </w:pPr>
    </w:p>
    <w:p w14:paraId="7C914A72" w14:textId="497A1AC8" w:rsidR="000453BC" w:rsidRPr="000453BC" w:rsidRDefault="000453BC" w:rsidP="003063A9">
      <w:pPr>
        <w:pStyle w:val="KeinLeerraum"/>
        <w:spacing w:line="360" w:lineRule="auto"/>
        <w:rPr>
          <w:rFonts w:ascii="Arial" w:hAnsi="Arial" w:cs="Arial"/>
          <w:b/>
          <w:bCs/>
          <w:sz w:val="24"/>
          <w:szCs w:val="24"/>
        </w:rPr>
      </w:pPr>
      <w:r w:rsidRPr="000453BC">
        <w:rPr>
          <w:rFonts w:ascii="Arial" w:hAnsi="Arial" w:cs="Arial"/>
          <w:b/>
          <w:bCs/>
          <w:sz w:val="24"/>
          <w:szCs w:val="24"/>
        </w:rPr>
        <w:t xml:space="preserve">Großflächiges Design mit raumhohen Küchenmöbeln und minimalistisches Fugenbild: So sieht für viele die Traumküche aus. Doch je breiter und höher die Möbeltüren werden, desto schwerer werden sie auch. Jetzt ist besondere Traglastfähigkeit gefragt. Mit dem Führungsscharnier Evisys hat Hettich eine </w:t>
      </w:r>
      <w:r w:rsidR="00874452">
        <w:rPr>
          <w:rFonts w:ascii="Arial" w:hAnsi="Arial" w:cs="Arial"/>
          <w:b/>
          <w:bCs/>
          <w:sz w:val="24"/>
          <w:szCs w:val="24"/>
        </w:rPr>
        <w:t>Beschlagl</w:t>
      </w:r>
      <w:r w:rsidRPr="000453BC">
        <w:rPr>
          <w:rFonts w:ascii="Arial" w:hAnsi="Arial" w:cs="Arial"/>
          <w:b/>
          <w:bCs/>
          <w:sz w:val="24"/>
          <w:szCs w:val="24"/>
        </w:rPr>
        <w:t>ösung speziell für überhohe Möbeltüren entwickelt, hinter denen Einbaukühlschränke mit Festtüranbindung verbaut sind.</w:t>
      </w:r>
    </w:p>
    <w:p w14:paraId="355DC948" w14:textId="77777777" w:rsidR="000453BC" w:rsidRPr="000453BC" w:rsidRDefault="000453BC" w:rsidP="003063A9">
      <w:pPr>
        <w:pStyle w:val="KeinLeerraum"/>
        <w:spacing w:line="360" w:lineRule="auto"/>
        <w:rPr>
          <w:rFonts w:ascii="Arial" w:hAnsi="Arial" w:cs="Arial"/>
          <w:sz w:val="24"/>
          <w:szCs w:val="24"/>
        </w:rPr>
      </w:pPr>
    </w:p>
    <w:p w14:paraId="363277DA" w14:textId="2E25DA30" w:rsidR="000453BC" w:rsidRPr="007C7149" w:rsidRDefault="003063A9" w:rsidP="007C7149">
      <w:pPr>
        <w:pStyle w:val="KeinLeerraum"/>
        <w:spacing w:line="360" w:lineRule="auto"/>
        <w:rPr>
          <w:rFonts w:ascii="Arial" w:hAnsi="Arial" w:cs="Arial"/>
          <w:sz w:val="24"/>
          <w:szCs w:val="24"/>
        </w:rPr>
      </w:pPr>
      <w:r w:rsidRPr="007C7149">
        <w:rPr>
          <w:rFonts w:ascii="Arial" w:hAnsi="Arial" w:cs="Arial"/>
          <w:sz w:val="24"/>
          <w:szCs w:val="24"/>
        </w:rPr>
        <w:t xml:space="preserve">Im innovativen Führungsscharnier </w:t>
      </w:r>
      <w:proofErr w:type="spellStart"/>
      <w:r w:rsidRPr="007C7149">
        <w:rPr>
          <w:rFonts w:ascii="Arial" w:hAnsi="Arial" w:cs="Arial"/>
          <w:sz w:val="24"/>
          <w:szCs w:val="24"/>
        </w:rPr>
        <w:t>Evisys</w:t>
      </w:r>
      <w:proofErr w:type="spellEnd"/>
      <w:r w:rsidR="000453BC" w:rsidRPr="007C7149">
        <w:rPr>
          <w:rFonts w:ascii="Arial" w:hAnsi="Arial" w:cs="Arial"/>
          <w:sz w:val="24"/>
          <w:szCs w:val="24"/>
        </w:rPr>
        <w:t xml:space="preserve"> steckt das ganze Know-how von Hettich zum Nutzen der Anwender</w:t>
      </w:r>
      <w:r w:rsidR="007C7149" w:rsidRPr="007C7149">
        <w:rPr>
          <w:rFonts w:ascii="Arial" w:hAnsi="Arial" w:cs="Arial"/>
          <w:sz w:val="24"/>
          <w:szCs w:val="24"/>
        </w:rPr>
        <w:t xml:space="preserve">: </w:t>
      </w:r>
      <w:r w:rsidR="000453BC" w:rsidRPr="007C7149">
        <w:rPr>
          <w:rFonts w:ascii="Arial" w:hAnsi="Arial" w:cs="Arial"/>
          <w:sz w:val="24"/>
          <w:szCs w:val="24"/>
        </w:rPr>
        <w:t xml:space="preserve">In Kombination mit </w:t>
      </w:r>
      <w:r w:rsidRPr="007C7149">
        <w:rPr>
          <w:rFonts w:ascii="Arial" w:hAnsi="Arial" w:cs="Arial"/>
          <w:sz w:val="24"/>
          <w:szCs w:val="24"/>
        </w:rPr>
        <w:t xml:space="preserve">den </w:t>
      </w:r>
      <w:r w:rsidR="000453BC" w:rsidRPr="007C7149">
        <w:rPr>
          <w:rFonts w:ascii="Arial" w:hAnsi="Arial" w:cs="Arial"/>
          <w:sz w:val="24"/>
          <w:szCs w:val="24"/>
        </w:rPr>
        <w:t xml:space="preserve">Hettich-Festtürscharnieren lassen sich jetzt </w:t>
      </w:r>
      <w:r w:rsidR="00C1614D">
        <w:rPr>
          <w:rFonts w:ascii="Arial" w:hAnsi="Arial" w:cs="Arial"/>
          <w:sz w:val="24"/>
          <w:szCs w:val="24"/>
        </w:rPr>
        <w:t>T</w:t>
      </w:r>
      <w:r w:rsidR="000453BC" w:rsidRPr="007C7149">
        <w:rPr>
          <w:rFonts w:ascii="Arial" w:hAnsi="Arial" w:cs="Arial"/>
          <w:sz w:val="24"/>
          <w:szCs w:val="24"/>
        </w:rPr>
        <w:t>ürgewichte bis zu 80 kg realisieren – ganze 10 kg</w:t>
      </w:r>
      <w:r w:rsidRPr="007C7149">
        <w:rPr>
          <w:rFonts w:ascii="Arial" w:hAnsi="Arial" w:cs="Arial"/>
          <w:sz w:val="24"/>
          <w:szCs w:val="24"/>
        </w:rPr>
        <w:t xml:space="preserve"> me</w:t>
      </w:r>
      <w:r w:rsidR="000453BC" w:rsidRPr="007C7149">
        <w:rPr>
          <w:rFonts w:ascii="Arial" w:hAnsi="Arial" w:cs="Arial"/>
          <w:sz w:val="24"/>
          <w:szCs w:val="24"/>
        </w:rPr>
        <w:t>hr als bisher.</w:t>
      </w:r>
      <w:r w:rsidR="00A211BA">
        <w:rPr>
          <w:rFonts w:ascii="Arial" w:hAnsi="Arial" w:cs="Arial"/>
          <w:sz w:val="24"/>
          <w:szCs w:val="24"/>
        </w:rPr>
        <w:t xml:space="preserve"> Evisys übernimmt die zusätzliche Traglast.</w:t>
      </w:r>
      <w:r w:rsidR="000453BC" w:rsidRPr="007C7149">
        <w:rPr>
          <w:rFonts w:ascii="Arial" w:hAnsi="Arial" w:cs="Arial"/>
          <w:sz w:val="24"/>
          <w:szCs w:val="24"/>
        </w:rPr>
        <w:t xml:space="preserve"> Im oberen Bereich der </w:t>
      </w:r>
      <w:proofErr w:type="spellStart"/>
      <w:r w:rsidR="00C1614D">
        <w:rPr>
          <w:rFonts w:ascii="Arial" w:hAnsi="Arial" w:cs="Arial"/>
          <w:sz w:val="24"/>
          <w:szCs w:val="24"/>
        </w:rPr>
        <w:t>Möbelt</w:t>
      </w:r>
      <w:r w:rsidR="000453BC" w:rsidRPr="007C7149">
        <w:rPr>
          <w:rFonts w:ascii="Arial" w:hAnsi="Arial" w:cs="Arial"/>
          <w:sz w:val="24"/>
          <w:szCs w:val="24"/>
        </w:rPr>
        <w:t>ür</w:t>
      </w:r>
      <w:proofErr w:type="spellEnd"/>
      <w:r w:rsidR="000453BC" w:rsidRPr="007C7149">
        <w:rPr>
          <w:rFonts w:ascii="Arial" w:hAnsi="Arial" w:cs="Arial"/>
          <w:sz w:val="24"/>
          <w:szCs w:val="24"/>
        </w:rPr>
        <w:t xml:space="preserve"> positioniert, sorgt </w:t>
      </w:r>
      <w:proofErr w:type="spellStart"/>
      <w:r w:rsidRPr="007C7149">
        <w:rPr>
          <w:rFonts w:ascii="Arial" w:hAnsi="Arial" w:cs="Arial"/>
          <w:sz w:val="24"/>
          <w:szCs w:val="24"/>
        </w:rPr>
        <w:t>E</w:t>
      </w:r>
      <w:r w:rsidR="000453BC" w:rsidRPr="007C7149">
        <w:rPr>
          <w:rFonts w:ascii="Arial" w:hAnsi="Arial" w:cs="Arial"/>
          <w:sz w:val="24"/>
          <w:szCs w:val="24"/>
        </w:rPr>
        <w:t>visys</w:t>
      </w:r>
      <w:proofErr w:type="spellEnd"/>
      <w:r w:rsidR="000453BC" w:rsidRPr="007C7149">
        <w:rPr>
          <w:rFonts w:ascii="Arial" w:hAnsi="Arial" w:cs="Arial"/>
          <w:sz w:val="24"/>
          <w:szCs w:val="24"/>
        </w:rPr>
        <w:t xml:space="preserve"> für die nötige Stabilität in der Drehbewegung und für ein stets präzises Fugenbild</w:t>
      </w:r>
      <w:r w:rsidR="00874452" w:rsidRPr="00874452">
        <w:rPr>
          <w:rFonts w:ascii="Arial" w:hAnsi="Arial" w:cs="Arial"/>
          <w:sz w:val="24"/>
          <w:szCs w:val="24"/>
        </w:rPr>
        <w:t xml:space="preserve"> </w:t>
      </w:r>
      <w:r w:rsidR="00874452" w:rsidRPr="007C7149">
        <w:rPr>
          <w:rFonts w:ascii="Arial" w:hAnsi="Arial" w:cs="Arial"/>
          <w:sz w:val="24"/>
          <w:szCs w:val="24"/>
        </w:rPr>
        <w:t>bei Türbreiten bis maximal 750 mm</w:t>
      </w:r>
      <w:r w:rsidR="000453BC" w:rsidRPr="007C7149">
        <w:rPr>
          <w:rFonts w:ascii="Arial" w:hAnsi="Arial" w:cs="Arial"/>
          <w:sz w:val="24"/>
          <w:szCs w:val="24"/>
        </w:rPr>
        <w:t xml:space="preserve">. </w:t>
      </w:r>
      <w:r w:rsidR="00A211BA">
        <w:rPr>
          <w:rFonts w:ascii="Arial" w:hAnsi="Arial" w:cs="Arial"/>
          <w:sz w:val="24"/>
          <w:szCs w:val="24"/>
        </w:rPr>
        <w:t>D</w:t>
      </w:r>
      <w:r w:rsidRPr="007C7149">
        <w:rPr>
          <w:rFonts w:ascii="Arial" w:hAnsi="Arial" w:cs="Arial"/>
          <w:sz w:val="24"/>
          <w:szCs w:val="24"/>
        </w:rPr>
        <w:t xml:space="preserve">er stahlverzinkte Beschlag </w:t>
      </w:r>
      <w:r w:rsidR="0068333E">
        <w:rPr>
          <w:rFonts w:ascii="Arial" w:hAnsi="Arial" w:cs="Arial"/>
          <w:sz w:val="24"/>
          <w:szCs w:val="24"/>
        </w:rPr>
        <w:t xml:space="preserve">ist </w:t>
      </w:r>
      <w:r w:rsidRPr="007C7149">
        <w:rPr>
          <w:rFonts w:ascii="Arial" w:hAnsi="Arial" w:cs="Arial"/>
          <w:sz w:val="24"/>
          <w:szCs w:val="24"/>
        </w:rPr>
        <w:t xml:space="preserve">türseitig links und rechts verwendbar. </w:t>
      </w:r>
      <w:r w:rsidR="00874452">
        <w:rPr>
          <w:rFonts w:ascii="Arial" w:hAnsi="Arial" w:cs="Arial"/>
          <w:sz w:val="24"/>
          <w:szCs w:val="24"/>
        </w:rPr>
        <w:t>Das System</w:t>
      </w:r>
      <w:r w:rsidR="007C7149" w:rsidRPr="007C7149">
        <w:rPr>
          <w:rFonts w:ascii="Arial" w:hAnsi="Arial" w:cs="Arial"/>
          <w:sz w:val="24"/>
          <w:szCs w:val="24"/>
        </w:rPr>
        <w:t xml:space="preserve"> eignet sich für Korpusse mit Seitenwänden von 16, 18 oder 19 mm. </w:t>
      </w:r>
      <w:r w:rsidR="000453BC" w:rsidRPr="007C7149">
        <w:rPr>
          <w:rFonts w:ascii="Arial" w:hAnsi="Arial" w:cs="Arial"/>
          <w:sz w:val="24"/>
          <w:szCs w:val="24"/>
        </w:rPr>
        <w:t xml:space="preserve">Evisys </w:t>
      </w:r>
      <w:r w:rsidRPr="007C7149">
        <w:rPr>
          <w:rFonts w:ascii="Arial" w:hAnsi="Arial" w:cs="Arial"/>
          <w:sz w:val="24"/>
          <w:szCs w:val="24"/>
        </w:rPr>
        <w:t>gibt es</w:t>
      </w:r>
      <w:r w:rsidR="000453BC" w:rsidRPr="007C7149">
        <w:rPr>
          <w:rFonts w:ascii="Arial" w:hAnsi="Arial" w:cs="Arial"/>
          <w:sz w:val="24"/>
          <w:szCs w:val="24"/>
        </w:rPr>
        <w:t xml:space="preserve"> mit oder ohne integrierte Dämpfung. Im Leistungspaket </w:t>
      </w:r>
      <w:r w:rsidRPr="007C7149">
        <w:rPr>
          <w:rFonts w:ascii="Arial" w:hAnsi="Arial" w:cs="Arial"/>
          <w:sz w:val="24"/>
          <w:szCs w:val="24"/>
        </w:rPr>
        <w:t xml:space="preserve">mit </w:t>
      </w:r>
      <w:r w:rsidR="000453BC" w:rsidRPr="007C7149">
        <w:rPr>
          <w:rFonts w:ascii="Arial" w:hAnsi="Arial" w:cs="Arial"/>
          <w:sz w:val="24"/>
          <w:szCs w:val="24"/>
        </w:rPr>
        <w:t>integrierte</w:t>
      </w:r>
      <w:r w:rsidRPr="007C7149">
        <w:rPr>
          <w:rFonts w:ascii="Arial" w:hAnsi="Arial" w:cs="Arial"/>
          <w:sz w:val="24"/>
          <w:szCs w:val="24"/>
        </w:rPr>
        <w:t>r</w:t>
      </w:r>
      <w:r w:rsidR="000453BC" w:rsidRPr="007C7149">
        <w:rPr>
          <w:rFonts w:ascii="Arial" w:hAnsi="Arial" w:cs="Arial"/>
          <w:sz w:val="24"/>
          <w:szCs w:val="24"/>
        </w:rPr>
        <w:t xml:space="preserve"> Dämpfung ist sogar noch ein </w:t>
      </w:r>
      <w:r w:rsidRPr="007C7149">
        <w:rPr>
          <w:rFonts w:ascii="Arial" w:hAnsi="Arial" w:cs="Arial"/>
          <w:sz w:val="24"/>
          <w:szCs w:val="24"/>
        </w:rPr>
        <w:t xml:space="preserve">cleveres </w:t>
      </w:r>
      <w:r w:rsidR="000453BC" w:rsidRPr="007C7149">
        <w:rPr>
          <w:rFonts w:ascii="Arial" w:hAnsi="Arial" w:cs="Arial"/>
          <w:sz w:val="24"/>
          <w:szCs w:val="24"/>
        </w:rPr>
        <w:t xml:space="preserve">Komfort-Upgrade enthalten: </w:t>
      </w:r>
      <w:r w:rsidRPr="007C7149">
        <w:rPr>
          <w:rFonts w:ascii="Arial" w:hAnsi="Arial" w:cs="Arial"/>
          <w:sz w:val="24"/>
          <w:szCs w:val="24"/>
        </w:rPr>
        <w:t>Denn a</w:t>
      </w:r>
      <w:r w:rsidR="000453BC" w:rsidRPr="007C7149">
        <w:rPr>
          <w:rFonts w:ascii="Arial" w:hAnsi="Arial" w:cs="Arial"/>
          <w:sz w:val="24"/>
          <w:szCs w:val="24"/>
        </w:rPr>
        <w:t xml:space="preserve">uch die Kühlschranktür profitiert vom </w:t>
      </w:r>
      <w:proofErr w:type="spellStart"/>
      <w:r w:rsidR="000453BC" w:rsidRPr="007C7149">
        <w:rPr>
          <w:rFonts w:ascii="Arial" w:hAnsi="Arial" w:cs="Arial"/>
          <w:sz w:val="24"/>
          <w:szCs w:val="24"/>
        </w:rPr>
        <w:t>Evisys</w:t>
      </w:r>
      <w:proofErr w:type="spellEnd"/>
      <w:r w:rsidR="000453BC" w:rsidRPr="007C7149">
        <w:rPr>
          <w:rFonts w:ascii="Arial" w:hAnsi="Arial" w:cs="Arial"/>
          <w:sz w:val="24"/>
          <w:szCs w:val="24"/>
        </w:rPr>
        <w:t xml:space="preserve">-Dämpfeffekt und schließt </w:t>
      </w:r>
      <w:r w:rsidR="009306A7">
        <w:rPr>
          <w:rFonts w:ascii="Arial" w:hAnsi="Arial" w:cs="Arial"/>
          <w:sz w:val="24"/>
          <w:szCs w:val="24"/>
        </w:rPr>
        <w:t xml:space="preserve">nun </w:t>
      </w:r>
      <w:r w:rsidR="000453BC" w:rsidRPr="007C7149">
        <w:rPr>
          <w:rFonts w:ascii="Arial" w:hAnsi="Arial" w:cs="Arial"/>
          <w:sz w:val="24"/>
          <w:szCs w:val="24"/>
        </w:rPr>
        <w:t>sanft</w:t>
      </w:r>
      <w:r w:rsidR="009306A7">
        <w:rPr>
          <w:rFonts w:ascii="Arial" w:hAnsi="Arial" w:cs="Arial"/>
          <w:sz w:val="24"/>
          <w:szCs w:val="24"/>
        </w:rPr>
        <w:t>er</w:t>
      </w:r>
      <w:r w:rsidR="000453BC" w:rsidRPr="007C7149">
        <w:rPr>
          <w:rFonts w:ascii="Arial" w:hAnsi="Arial" w:cs="Arial"/>
          <w:sz w:val="24"/>
          <w:szCs w:val="24"/>
        </w:rPr>
        <w:t xml:space="preserve"> und leise</w:t>
      </w:r>
      <w:r w:rsidR="009306A7">
        <w:rPr>
          <w:rFonts w:ascii="Arial" w:hAnsi="Arial" w:cs="Arial"/>
          <w:sz w:val="24"/>
          <w:szCs w:val="24"/>
        </w:rPr>
        <w:t>r</w:t>
      </w:r>
      <w:r w:rsidR="000453BC" w:rsidRPr="007C7149">
        <w:rPr>
          <w:rFonts w:ascii="Arial" w:hAnsi="Arial" w:cs="Arial"/>
          <w:sz w:val="24"/>
          <w:szCs w:val="24"/>
        </w:rPr>
        <w:t xml:space="preserve">. </w:t>
      </w:r>
      <w:r w:rsidR="00B92ED6">
        <w:rPr>
          <w:rFonts w:ascii="Arial" w:hAnsi="Arial" w:cs="Arial"/>
          <w:sz w:val="24"/>
          <w:szCs w:val="24"/>
        </w:rPr>
        <w:t xml:space="preserve">Mit seiner ausgezeichneten Performance </w:t>
      </w:r>
      <w:r w:rsidR="007C7149" w:rsidRPr="007C7149">
        <w:rPr>
          <w:rFonts w:ascii="Arial" w:hAnsi="Arial" w:cs="Arial"/>
          <w:sz w:val="24"/>
          <w:szCs w:val="24"/>
        </w:rPr>
        <w:t xml:space="preserve">sorgt </w:t>
      </w:r>
      <w:r w:rsidR="00C1614D">
        <w:rPr>
          <w:rFonts w:ascii="Arial" w:hAnsi="Arial" w:cs="Arial"/>
          <w:sz w:val="24"/>
          <w:szCs w:val="24"/>
        </w:rPr>
        <w:t xml:space="preserve">das Führungsscharnier </w:t>
      </w:r>
      <w:r w:rsidR="007C7149" w:rsidRPr="007C7149">
        <w:rPr>
          <w:rFonts w:ascii="Arial" w:hAnsi="Arial" w:cs="Arial"/>
          <w:sz w:val="24"/>
          <w:szCs w:val="24"/>
        </w:rPr>
        <w:t xml:space="preserve">Evisys </w:t>
      </w:r>
      <w:r w:rsidR="00F73BF0">
        <w:rPr>
          <w:rFonts w:ascii="Arial" w:hAnsi="Arial" w:cs="Arial"/>
          <w:sz w:val="24"/>
          <w:szCs w:val="24"/>
        </w:rPr>
        <w:t xml:space="preserve">ab sofort </w:t>
      </w:r>
      <w:r w:rsidR="007C7149" w:rsidRPr="007C7149">
        <w:rPr>
          <w:rFonts w:ascii="Arial" w:hAnsi="Arial" w:cs="Arial"/>
          <w:sz w:val="24"/>
          <w:szCs w:val="24"/>
        </w:rPr>
        <w:t xml:space="preserve">dafür, dass das Küchendesign im wahrsten </w:t>
      </w:r>
      <w:r w:rsidR="007C7149">
        <w:rPr>
          <w:rFonts w:ascii="Arial" w:hAnsi="Arial" w:cs="Arial"/>
          <w:sz w:val="24"/>
          <w:szCs w:val="24"/>
        </w:rPr>
        <w:t>Worts</w:t>
      </w:r>
      <w:r w:rsidR="007C7149" w:rsidRPr="007C7149">
        <w:rPr>
          <w:rFonts w:ascii="Arial" w:hAnsi="Arial" w:cs="Arial"/>
          <w:sz w:val="24"/>
          <w:szCs w:val="24"/>
        </w:rPr>
        <w:t xml:space="preserve">inn </w:t>
      </w:r>
      <w:r w:rsidR="007C7149">
        <w:rPr>
          <w:rFonts w:ascii="Arial" w:hAnsi="Arial" w:cs="Arial"/>
          <w:sz w:val="24"/>
          <w:szCs w:val="24"/>
        </w:rPr>
        <w:t>„</w:t>
      </w:r>
      <w:r w:rsidR="007C7149" w:rsidRPr="007C7149">
        <w:rPr>
          <w:rFonts w:ascii="Arial" w:hAnsi="Arial" w:cs="Arial"/>
          <w:sz w:val="24"/>
          <w:szCs w:val="24"/>
        </w:rPr>
        <w:t xml:space="preserve">über sich </w:t>
      </w:r>
      <w:r w:rsidR="007C7149" w:rsidRPr="00DF7829">
        <w:rPr>
          <w:rFonts w:ascii="Arial" w:hAnsi="Arial" w:cs="Arial"/>
          <w:sz w:val="24"/>
          <w:szCs w:val="24"/>
        </w:rPr>
        <w:t>hinauswachsen“ kann.</w:t>
      </w:r>
      <w:r w:rsidR="000453BC" w:rsidRPr="00DF7829">
        <w:rPr>
          <w:rFonts w:ascii="Arial" w:hAnsi="Arial" w:cs="Arial"/>
          <w:sz w:val="24"/>
          <w:szCs w:val="24"/>
        </w:rPr>
        <w:t xml:space="preserve"> </w:t>
      </w:r>
      <w:r w:rsidR="00F764B3">
        <w:rPr>
          <w:rFonts w:ascii="Arial" w:hAnsi="Arial" w:cs="Arial"/>
          <w:sz w:val="24"/>
          <w:szCs w:val="24"/>
        </w:rPr>
        <w:br/>
      </w:r>
      <w:r w:rsidR="001A7533" w:rsidRPr="00DF7829">
        <w:rPr>
          <w:rFonts w:ascii="Arial" w:hAnsi="Arial" w:cs="Arial"/>
          <w:sz w:val="24"/>
          <w:szCs w:val="24"/>
        </w:rPr>
        <w:t xml:space="preserve">Mehr zu </w:t>
      </w:r>
      <w:proofErr w:type="spellStart"/>
      <w:r w:rsidR="001A7533" w:rsidRPr="00DF7829">
        <w:rPr>
          <w:rFonts w:ascii="Arial" w:hAnsi="Arial" w:cs="Arial"/>
          <w:sz w:val="24"/>
          <w:szCs w:val="24"/>
        </w:rPr>
        <w:t>Evisys</w:t>
      </w:r>
      <w:proofErr w:type="spellEnd"/>
      <w:r w:rsidR="001A7533" w:rsidRPr="00DF7829">
        <w:rPr>
          <w:rFonts w:ascii="Arial" w:hAnsi="Arial" w:cs="Arial"/>
          <w:sz w:val="24"/>
          <w:szCs w:val="24"/>
        </w:rPr>
        <w:t xml:space="preserve"> unter: </w:t>
      </w:r>
      <w:hyperlink r:id="rId8" w:history="1">
        <w:r w:rsidR="00DF7829" w:rsidRPr="00DF7829">
          <w:rPr>
            <w:rStyle w:val="Hyperlink"/>
            <w:rFonts w:ascii="Arial" w:hAnsi="Arial" w:cs="Arial"/>
            <w:sz w:val="24"/>
            <w:szCs w:val="24"/>
          </w:rPr>
          <w:t>https://www.hettich.com/short/p8uk4zr</w:t>
        </w:r>
      </w:hyperlink>
    </w:p>
    <w:p w14:paraId="34DC1349" w14:textId="77777777" w:rsidR="000453BC" w:rsidRPr="007C7149" w:rsidRDefault="007E3909" w:rsidP="007C714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Cs/>
          <w:color w:val="auto"/>
          <w:szCs w:val="24"/>
        </w:rPr>
      </w:pPr>
      <w:hyperlink r:id="rId9" w:history="1"/>
      <w:r w:rsidR="000453BC" w:rsidRPr="007C7149">
        <w:rPr>
          <w:rFonts w:cs="Arial"/>
          <w:color w:val="auto"/>
          <w:szCs w:val="24"/>
          <w:lang w:val="sv-SE" w:eastAsia="sv-SE"/>
        </w:rPr>
        <w:t xml:space="preserve">Folgendes Bildmaterial steht im </w:t>
      </w:r>
      <w:r w:rsidR="000453BC" w:rsidRPr="007C7149">
        <w:rPr>
          <w:rFonts w:cs="Arial"/>
          <w:b/>
          <w:color w:val="auto"/>
          <w:szCs w:val="24"/>
          <w:lang w:val="sv-SE" w:eastAsia="sv-SE"/>
        </w:rPr>
        <w:t>Menü ”Presse”</w:t>
      </w:r>
      <w:r w:rsidR="000453BC" w:rsidRPr="007C7149">
        <w:rPr>
          <w:rFonts w:cs="Arial"/>
          <w:color w:val="auto"/>
          <w:szCs w:val="24"/>
          <w:lang w:val="sv-SE" w:eastAsia="sv-SE"/>
        </w:rPr>
        <w:t xml:space="preserve"> auf </w:t>
      </w:r>
      <w:r w:rsidR="000453BC" w:rsidRPr="007C7149">
        <w:rPr>
          <w:rFonts w:cs="Arial"/>
          <w:b/>
          <w:color w:val="auto"/>
          <w:szCs w:val="24"/>
          <w:lang w:val="sv-SE" w:eastAsia="sv-SE"/>
        </w:rPr>
        <w:t>www.hettich.com</w:t>
      </w:r>
      <w:r w:rsidR="000453BC" w:rsidRPr="007C7149">
        <w:rPr>
          <w:rFonts w:cs="Arial"/>
          <w:color w:val="auto"/>
          <w:szCs w:val="24"/>
          <w:lang w:val="sv-SE" w:eastAsia="sv-SE"/>
        </w:rPr>
        <w:t xml:space="preserve"> zum Download bereit:</w:t>
      </w:r>
    </w:p>
    <w:p w14:paraId="09F529C2" w14:textId="67A25023" w:rsidR="007C7149" w:rsidRDefault="007C7149" w:rsidP="007C7149">
      <w:pPr>
        <w:rPr>
          <w:rFonts w:cs="Arial"/>
          <w:b/>
          <w:bCs/>
          <w:sz w:val="22"/>
          <w:szCs w:val="22"/>
        </w:rPr>
      </w:pPr>
    </w:p>
    <w:p w14:paraId="2B151A10" w14:textId="15A08920" w:rsidR="000453BC" w:rsidRPr="007C7149" w:rsidRDefault="00413EB3" w:rsidP="007C7149">
      <w:pPr>
        <w:rPr>
          <w:rFonts w:cs="Arial"/>
          <w:b/>
          <w:bCs/>
          <w:sz w:val="22"/>
          <w:szCs w:val="22"/>
        </w:rPr>
      </w:pPr>
      <w:r>
        <w:rPr>
          <w:rFonts w:cs="Arial"/>
          <w:b/>
          <w:bCs/>
          <w:noProof/>
          <w:sz w:val="22"/>
          <w:szCs w:val="22"/>
        </w:rPr>
        <w:drawing>
          <wp:inline distT="0" distB="0" distL="0" distR="0" wp14:anchorId="4AB94154" wp14:editId="7DDFB5DE">
            <wp:extent cx="1798320" cy="1272287"/>
            <wp:effectExtent l="0" t="0" r="0" b="4445"/>
            <wp:docPr id="21711662" name="Grafik 1" descr="Ein Bild, das Im Haus, Möbel, Wand,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662" name="Grafik 1" descr="Ein Bild, das Im Haus, Möbel, Wand, Schrank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812517" cy="1282331"/>
                    </a:xfrm>
                    <a:prstGeom prst="rect">
                      <a:avLst/>
                    </a:prstGeom>
                  </pic:spPr>
                </pic:pic>
              </a:graphicData>
            </a:graphic>
          </wp:inline>
        </w:drawing>
      </w:r>
      <w:r>
        <w:rPr>
          <w:rFonts w:cs="Arial"/>
          <w:b/>
          <w:bCs/>
          <w:sz w:val="22"/>
          <w:szCs w:val="22"/>
        </w:rPr>
        <w:br/>
      </w:r>
      <w:r w:rsidR="007C7149" w:rsidRPr="007C7149">
        <w:rPr>
          <w:rFonts w:cs="Arial"/>
          <w:b/>
          <w:bCs/>
          <w:sz w:val="22"/>
          <w:szCs w:val="22"/>
        </w:rPr>
        <w:t>P104_a</w:t>
      </w:r>
    </w:p>
    <w:p w14:paraId="6395A8E2" w14:textId="215B84B0" w:rsidR="000453BC" w:rsidRPr="007C7149" w:rsidRDefault="003063A9" w:rsidP="007C7149">
      <w:pPr>
        <w:rPr>
          <w:rFonts w:cs="Arial"/>
          <w:sz w:val="22"/>
          <w:szCs w:val="22"/>
        </w:rPr>
      </w:pPr>
      <w:r w:rsidRPr="007C7149">
        <w:rPr>
          <w:rFonts w:cs="Arial"/>
          <w:sz w:val="22"/>
          <w:szCs w:val="22"/>
        </w:rPr>
        <w:t xml:space="preserve">Dank Traglastfähigkeit </w:t>
      </w:r>
      <w:r w:rsidR="000453BC" w:rsidRPr="007C7149">
        <w:rPr>
          <w:rFonts w:cs="Arial"/>
          <w:sz w:val="22"/>
          <w:szCs w:val="22"/>
        </w:rPr>
        <w:t xml:space="preserve">mehr </w:t>
      </w:r>
      <w:r w:rsidRPr="007C7149">
        <w:rPr>
          <w:rFonts w:cs="Arial"/>
          <w:sz w:val="22"/>
          <w:szCs w:val="22"/>
        </w:rPr>
        <w:t>Freiheit im Küchendesign:</w:t>
      </w:r>
      <w:r w:rsidR="000453BC" w:rsidRPr="007C7149">
        <w:rPr>
          <w:rFonts w:cs="Arial"/>
          <w:sz w:val="22"/>
          <w:szCs w:val="22"/>
        </w:rPr>
        <w:t xml:space="preserve"> Mit dem neuen Führungsscharnier Evisys von Hettich lassen sich überhohe Möbeltüren für Einbaukühlschränke mit bis zu 80 kg Gewicht realisieren. Foto: Hettich</w:t>
      </w:r>
    </w:p>
    <w:p w14:paraId="7F7CD478" w14:textId="77777777" w:rsidR="000453BC" w:rsidRPr="007C7149" w:rsidRDefault="000453BC" w:rsidP="007C7149">
      <w:pPr>
        <w:rPr>
          <w:rFonts w:cs="Arial"/>
          <w:sz w:val="22"/>
          <w:szCs w:val="22"/>
        </w:rPr>
      </w:pPr>
    </w:p>
    <w:p w14:paraId="72EFEEC9" w14:textId="39490A46" w:rsidR="000453BC" w:rsidRPr="007C7149" w:rsidRDefault="00413EB3" w:rsidP="007C7149">
      <w:pPr>
        <w:rPr>
          <w:rFonts w:cs="Arial"/>
          <w:noProof/>
          <w:sz w:val="22"/>
          <w:szCs w:val="22"/>
        </w:rPr>
      </w:pPr>
      <w:r>
        <w:rPr>
          <w:rFonts w:cs="Arial"/>
          <w:noProof/>
          <w:sz w:val="22"/>
          <w:szCs w:val="22"/>
        </w:rPr>
        <w:drawing>
          <wp:inline distT="0" distB="0" distL="0" distR="0" wp14:anchorId="421BF85F" wp14:editId="4364FA89">
            <wp:extent cx="1810172" cy="1280160"/>
            <wp:effectExtent l="0" t="0" r="0" b="0"/>
            <wp:docPr id="1279252933" name="Grafik 2" descr="Ein Bild, das Gebäude, Tageslichtsysteme, Aluminium, Haltevor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52933" name="Grafik 2" descr="Ein Bild, das Gebäude, Tageslichtsysteme, Aluminium, Haltevor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831224" cy="1295048"/>
                    </a:xfrm>
                    <a:prstGeom prst="rect">
                      <a:avLst/>
                    </a:prstGeom>
                  </pic:spPr>
                </pic:pic>
              </a:graphicData>
            </a:graphic>
          </wp:inline>
        </w:drawing>
      </w:r>
    </w:p>
    <w:p w14:paraId="4B62BFF2" w14:textId="727CEB8C" w:rsidR="007C7149" w:rsidRPr="007C7149" w:rsidRDefault="007C7149" w:rsidP="007C7149">
      <w:pPr>
        <w:rPr>
          <w:rFonts w:cs="Arial"/>
          <w:b/>
          <w:bCs/>
          <w:noProof/>
          <w:sz w:val="22"/>
          <w:szCs w:val="22"/>
        </w:rPr>
      </w:pPr>
      <w:r w:rsidRPr="007C7149">
        <w:rPr>
          <w:rFonts w:cs="Arial"/>
          <w:b/>
          <w:bCs/>
          <w:noProof/>
          <w:sz w:val="22"/>
          <w:szCs w:val="22"/>
        </w:rPr>
        <w:t>P104_b</w:t>
      </w:r>
    </w:p>
    <w:p w14:paraId="79A88423" w14:textId="321F5759" w:rsidR="000453BC" w:rsidRPr="007C7149" w:rsidRDefault="000453BC" w:rsidP="007C7149">
      <w:pPr>
        <w:rPr>
          <w:rFonts w:cs="Arial"/>
          <w:sz w:val="22"/>
          <w:szCs w:val="22"/>
        </w:rPr>
      </w:pPr>
      <w:r w:rsidRPr="007C7149">
        <w:rPr>
          <w:rFonts w:cs="Arial"/>
          <w:sz w:val="22"/>
          <w:szCs w:val="22"/>
        </w:rPr>
        <w:t xml:space="preserve">Das </w:t>
      </w:r>
      <w:r w:rsidR="00B21378">
        <w:rPr>
          <w:rFonts w:cs="Arial"/>
          <w:sz w:val="22"/>
          <w:szCs w:val="22"/>
        </w:rPr>
        <w:t xml:space="preserve">Führungsscharnier </w:t>
      </w:r>
      <w:r w:rsidRPr="007C7149">
        <w:rPr>
          <w:rFonts w:cs="Arial"/>
          <w:sz w:val="22"/>
          <w:szCs w:val="22"/>
        </w:rPr>
        <w:t>Evisys sorgt für die nötige Stabilität in der Drehbewegung</w:t>
      </w:r>
      <w:r w:rsidR="007C7149">
        <w:rPr>
          <w:rFonts w:cs="Arial"/>
          <w:sz w:val="22"/>
          <w:szCs w:val="22"/>
        </w:rPr>
        <w:t xml:space="preserve"> der </w:t>
      </w:r>
      <w:proofErr w:type="spellStart"/>
      <w:r w:rsidR="007C7149">
        <w:rPr>
          <w:rFonts w:cs="Arial"/>
          <w:sz w:val="22"/>
          <w:szCs w:val="22"/>
        </w:rPr>
        <w:t>Möbeltür</w:t>
      </w:r>
      <w:proofErr w:type="spellEnd"/>
      <w:r w:rsidRPr="007C7149">
        <w:rPr>
          <w:rFonts w:cs="Arial"/>
          <w:sz w:val="22"/>
          <w:szCs w:val="22"/>
        </w:rPr>
        <w:t>. Dadurch bleibt das Fugenbild perfekt. Foto: Hettich</w:t>
      </w:r>
    </w:p>
    <w:bookmarkEnd w:id="0"/>
    <w:p w14:paraId="315A9FAB" w14:textId="77777777" w:rsidR="00D25220" w:rsidRPr="007C7149" w:rsidRDefault="00D25220" w:rsidP="007C7149">
      <w:pPr>
        <w:rPr>
          <w:rFonts w:cs="Arial"/>
          <w:bCs/>
          <w:sz w:val="22"/>
          <w:szCs w:val="22"/>
        </w:rPr>
      </w:pPr>
    </w:p>
    <w:p w14:paraId="5A1942B9" w14:textId="77777777" w:rsidR="007135C0" w:rsidRPr="00862715" w:rsidRDefault="007135C0" w:rsidP="007135C0">
      <w:pPr>
        <w:widowControl w:val="0"/>
        <w:suppressAutoHyphens/>
        <w:spacing w:line="360" w:lineRule="auto"/>
        <w:rPr>
          <w:rFonts w:cs="Arial"/>
          <w:sz w:val="18"/>
          <w:szCs w:val="18"/>
          <w:u w:val="single"/>
        </w:rPr>
      </w:pPr>
      <w:r w:rsidRPr="00862715">
        <w:rPr>
          <w:rFonts w:cs="Arial"/>
          <w:sz w:val="18"/>
          <w:szCs w:val="18"/>
          <w:u w:val="single"/>
        </w:rPr>
        <w:t>Über Hettich</w:t>
      </w:r>
    </w:p>
    <w:p w14:paraId="16219C2F" w14:textId="77777777" w:rsidR="007135C0" w:rsidRPr="00862715" w:rsidRDefault="007135C0" w:rsidP="007135C0">
      <w:pPr>
        <w:suppressAutoHyphens/>
        <w:rPr>
          <w:rFonts w:cs="Arial"/>
          <w:color w:val="000000" w:themeColor="text1"/>
          <w:sz w:val="18"/>
          <w:szCs w:val="18"/>
        </w:rPr>
      </w:pPr>
      <w:r w:rsidRPr="00862715">
        <w:rPr>
          <w:rFonts w:cs="Arial"/>
          <w:color w:val="000000" w:themeColor="text1"/>
          <w:sz w:val="18"/>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862715">
        <w:rPr>
          <w:rFonts w:cs="Arial"/>
          <w:color w:val="000000" w:themeColor="text1"/>
          <w:sz w:val="18"/>
          <w:szCs w:val="18"/>
        </w:rPr>
        <w:t>It's</w:t>
      </w:r>
      <w:proofErr w:type="spellEnd"/>
      <w:r w:rsidRPr="00862715">
        <w:rPr>
          <w:rFonts w:cs="Arial"/>
          <w:color w:val="000000" w:themeColor="text1"/>
          <w:sz w:val="18"/>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0453BC" w:rsidRDefault="007135C0" w:rsidP="00571996">
      <w:pPr>
        <w:widowControl w:val="0"/>
        <w:suppressAutoHyphens/>
        <w:spacing w:line="360" w:lineRule="auto"/>
        <w:jc w:val="both"/>
        <w:rPr>
          <w:rFonts w:cs="Arial"/>
          <w:sz w:val="20"/>
          <w:u w:val="single"/>
        </w:rPr>
      </w:pPr>
    </w:p>
    <w:sectPr w:rsidR="007135C0" w:rsidRPr="000453BC"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1BF9" w14:textId="77777777" w:rsidR="00404171" w:rsidRDefault="00404171">
      <w:r>
        <w:separator/>
      </w:r>
    </w:p>
  </w:endnote>
  <w:endnote w:type="continuationSeparator" w:id="0">
    <w:p w14:paraId="13BF66DE" w14:textId="77777777" w:rsidR="00404171" w:rsidRDefault="0040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EF5814B" w:rsidR="00A12554" w:rsidRPr="0019526D" w:rsidRDefault="00A12554" w:rsidP="003153CC">
                          <w:pPr>
                            <w:rPr>
                              <w:rFonts w:ascii="Agfa Rotis Sans Serif Ex Bold" w:hAnsi="Agfa Rotis Sans Serif Ex Bold" w:cs="Arial"/>
                              <w:color w:val="auto"/>
                              <w:sz w:val="20"/>
                              <w:lang w:val="sv-SE"/>
                            </w:rPr>
                          </w:pPr>
                          <w:r w:rsidRPr="0019526D">
                            <w:rPr>
                              <w:rFonts w:ascii="Agfa Rotis Sans Serif Ex Bold" w:hAnsi="Agfa Rotis Sans Serif Ex Bold"/>
                              <w:color w:val="auto"/>
                              <w:sz w:val="20"/>
                            </w:rPr>
                            <w:t>PR_</w:t>
                          </w:r>
                          <w:r w:rsidR="0019526D" w:rsidRPr="0019526D">
                            <w:rPr>
                              <w:rFonts w:ascii="Agfa Rotis Sans Serif Ex Bold" w:hAnsi="Agfa Rotis Sans Serif Ex Bold"/>
                              <w:color w:val="auto"/>
                              <w:sz w:val="20"/>
                            </w:rPr>
                            <w:t>P10</w:t>
                          </w:r>
                          <w:r w:rsidR="00BB48C6">
                            <w:rPr>
                              <w:rFonts w:ascii="Agfa Rotis Sans Serif Ex Bold" w:hAnsi="Agfa Rotis Sans Serif Ex Bold"/>
                              <w:color w:val="auto"/>
                              <w:sz w:val="20"/>
                            </w:rPr>
                            <w:t>4</w:t>
                          </w:r>
                          <w:r w:rsidR="0019526D" w:rsidRPr="0019526D">
                            <w:rPr>
                              <w:rFonts w:ascii="Agfa Rotis Sans Serif Ex Bold" w:hAnsi="Agfa Rotis Sans Serif Ex Bold"/>
                              <w:color w:val="auto"/>
                              <w:sz w:val="20"/>
                            </w:rPr>
                            <w:t xml:space="preserve"> | </w:t>
                          </w:r>
                          <w:r w:rsidR="00BB48C6">
                            <w:rPr>
                              <w:rFonts w:ascii="Agfa Rotis Sans Serif Ex Bold" w:hAnsi="Agfa Rotis Sans Serif Ex Bold"/>
                              <w:color w:val="auto"/>
                              <w:sz w:val="20"/>
                            </w:rPr>
                            <w:t>0</w:t>
                          </w:r>
                          <w:r w:rsidR="0019526D" w:rsidRPr="0019526D">
                            <w:rPr>
                              <w:rFonts w:ascii="Agfa Rotis Sans Serif Ex Bold" w:hAnsi="Agfa Rotis Sans Serif Ex Bold"/>
                              <w:color w:val="auto"/>
                              <w:sz w:val="20"/>
                            </w:rPr>
                            <w:t>1</w:t>
                          </w:r>
                          <w:r w:rsidR="00927EE0">
                            <w:rPr>
                              <w:rFonts w:ascii="Agfa Rotis Sans Serif Ex Bold" w:hAnsi="Agfa Rotis Sans Serif Ex Bold"/>
                              <w:color w:val="auto"/>
                              <w:sz w:val="20"/>
                            </w:rPr>
                            <w:t>-</w:t>
                          </w:r>
                          <w:r w:rsidRPr="0019526D">
                            <w:rPr>
                              <w:rFonts w:ascii="Agfa Rotis Sans Serif Ex Bold" w:hAnsi="Agfa Rotis Sans Serif Ex Bold"/>
                              <w:color w:val="auto"/>
                              <w:sz w:val="20"/>
                            </w:rPr>
                            <w:t>202</w:t>
                          </w:r>
                          <w:r w:rsidR="00BB48C6">
                            <w:rPr>
                              <w:rFonts w:ascii="Agfa Rotis Sans Serif Ex Bold" w:hAnsi="Agfa Rotis Sans Serif Ex Bold"/>
                              <w:color w:val="auto"/>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EF5814B" w:rsidR="00A12554" w:rsidRPr="0019526D" w:rsidRDefault="00A12554" w:rsidP="003153CC">
                    <w:pPr>
                      <w:rPr>
                        <w:rFonts w:ascii="Agfa Rotis Sans Serif Ex Bold" w:hAnsi="Agfa Rotis Sans Serif Ex Bold" w:cs="Arial"/>
                        <w:color w:val="auto"/>
                        <w:sz w:val="20"/>
                        <w:lang w:val="sv-SE"/>
                      </w:rPr>
                    </w:pPr>
                    <w:r w:rsidRPr="0019526D">
                      <w:rPr>
                        <w:rFonts w:ascii="Agfa Rotis Sans Serif Ex Bold" w:hAnsi="Agfa Rotis Sans Serif Ex Bold"/>
                        <w:color w:val="auto"/>
                        <w:sz w:val="20"/>
                      </w:rPr>
                      <w:t>PR_</w:t>
                    </w:r>
                    <w:r w:rsidR="0019526D" w:rsidRPr="0019526D">
                      <w:rPr>
                        <w:rFonts w:ascii="Agfa Rotis Sans Serif Ex Bold" w:hAnsi="Agfa Rotis Sans Serif Ex Bold"/>
                        <w:color w:val="auto"/>
                        <w:sz w:val="20"/>
                      </w:rPr>
                      <w:t>P10</w:t>
                    </w:r>
                    <w:r w:rsidR="00BB48C6">
                      <w:rPr>
                        <w:rFonts w:ascii="Agfa Rotis Sans Serif Ex Bold" w:hAnsi="Agfa Rotis Sans Serif Ex Bold"/>
                        <w:color w:val="auto"/>
                        <w:sz w:val="20"/>
                      </w:rPr>
                      <w:t>4</w:t>
                    </w:r>
                    <w:r w:rsidR="0019526D" w:rsidRPr="0019526D">
                      <w:rPr>
                        <w:rFonts w:ascii="Agfa Rotis Sans Serif Ex Bold" w:hAnsi="Agfa Rotis Sans Serif Ex Bold"/>
                        <w:color w:val="auto"/>
                        <w:sz w:val="20"/>
                      </w:rPr>
                      <w:t xml:space="preserve"> | </w:t>
                    </w:r>
                    <w:r w:rsidR="00BB48C6">
                      <w:rPr>
                        <w:rFonts w:ascii="Agfa Rotis Sans Serif Ex Bold" w:hAnsi="Agfa Rotis Sans Serif Ex Bold"/>
                        <w:color w:val="auto"/>
                        <w:sz w:val="20"/>
                      </w:rPr>
                      <w:t>0</w:t>
                    </w:r>
                    <w:r w:rsidR="0019526D" w:rsidRPr="0019526D">
                      <w:rPr>
                        <w:rFonts w:ascii="Agfa Rotis Sans Serif Ex Bold" w:hAnsi="Agfa Rotis Sans Serif Ex Bold"/>
                        <w:color w:val="auto"/>
                        <w:sz w:val="20"/>
                      </w:rPr>
                      <w:t>1</w:t>
                    </w:r>
                    <w:r w:rsidR="00927EE0">
                      <w:rPr>
                        <w:rFonts w:ascii="Agfa Rotis Sans Serif Ex Bold" w:hAnsi="Agfa Rotis Sans Serif Ex Bold"/>
                        <w:color w:val="auto"/>
                        <w:sz w:val="20"/>
                      </w:rPr>
                      <w:t>-</w:t>
                    </w:r>
                    <w:r w:rsidRPr="0019526D">
                      <w:rPr>
                        <w:rFonts w:ascii="Agfa Rotis Sans Serif Ex Bold" w:hAnsi="Agfa Rotis Sans Serif Ex Bold"/>
                        <w:color w:val="auto"/>
                        <w:sz w:val="20"/>
                      </w:rPr>
                      <w:t>202</w:t>
                    </w:r>
                    <w:r w:rsidR="00BB48C6">
                      <w:rPr>
                        <w:rFonts w:ascii="Agfa Rotis Sans Serif Ex Bold" w:hAnsi="Agfa Rotis Sans Serif Ex Bold"/>
                        <w:color w:val="auto"/>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34B0" w14:textId="77777777" w:rsidR="00404171" w:rsidRDefault="00404171">
      <w:r>
        <w:separator/>
      </w:r>
    </w:p>
  </w:footnote>
  <w:footnote w:type="continuationSeparator" w:id="0">
    <w:p w14:paraId="6BBA3655" w14:textId="77777777" w:rsidR="00404171" w:rsidRDefault="0040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C95"/>
    <w:multiLevelType w:val="hybridMultilevel"/>
    <w:tmpl w:val="B9046ECE"/>
    <w:lvl w:ilvl="0" w:tplc="D450BBA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32855F04"/>
    <w:multiLevelType w:val="hybridMultilevel"/>
    <w:tmpl w:val="AC06EC2C"/>
    <w:lvl w:ilvl="0" w:tplc="D3224A5E">
      <w:start w:val="1"/>
      <w:numFmt w:val="bullet"/>
      <w:lvlText w:val=""/>
      <w:lvlJc w:val="left"/>
      <w:pPr>
        <w:tabs>
          <w:tab w:val="num" w:pos="720"/>
        </w:tabs>
        <w:ind w:left="720" w:hanging="360"/>
      </w:pPr>
      <w:rPr>
        <w:rFonts w:ascii="Wingdings" w:hAnsi="Wingdings" w:hint="default"/>
      </w:rPr>
    </w:lvl>
    <w:lvl w:ilvl="1" w:tplc="5FDC0988" w:tentative="1">
      <w:start w:val="1"/>
      <w:numFmt w:val="bullet"/>
      <w:lvlText w:val=""/>
      <w:lvlJc w:val="left"/>
      <w:pPr>
        <w:tabs>
          <w:tab w:val="num" w:pos="1440"/>
        </w:tabs>
        <w:ind w:left="1440" w:hanging="360"/>
      </w:pPr>
      <w:rPr>
        <w:rFonts w:ascii="Wingdings" w:hAnsi="Wingdings" w:hint="default"/>
      </w:rPr>
    </w:lvl>
    <w:lvl w:ilvl="2" w:tplc="1068E07E" w:tentative="1">
      <w:start w:val="1"/>
      <w:numFmt w:val="bullet"/>
      <w:lvlText w:val=""/>
      <w:lvlJc w:val="left"/>
      <w:pPr>
        <w:tabs>
          <w:tab w:val="num" w:pos="2160"/>
        </w:tabs>
        <w:ind w:left="2160" w:hanging="360"/>
      </w:pPr>
      <w:rPr>
        <w:rFonts w:ascii="Wingdings" w:hAnsi="Wingdings" w:hint="default"/>
      </w:rPr>
    </w:lvl>
    <w:lvl w:ilvl="3" w:tplc="D0ACD380" w:tentative="1">
      <w:start w:val="1"/>
      <w:numFmt w:val="bullet"/>
      <w:lvlText w:val=""/>
      <w:lvlJc w:val="left"/>
      <w:pPr>
        <w:tabs>
          <w:tab w:val="num" w:pos="2880"/>
        </w:tabs>
        <w:ind w:left="2880" w:hanging="360"/>
      </w:pPr>
      <w:rPr>
        <w:rFonts w:ascii="Wingdings" w:hAnsi="Wingdings" w:hint="default"/>
      </w:rPr>
    </w:lvl>
    <w:lvl w:ilvl="4" w:tplc="56D0CABA" w:tentative="1">
      <w:start w:val="1"/>
      <w:numFmt w:val="bullet"/>
      <w:lvlText w:val=""/>
      <w:lvlJc w:val="left"/>
      <w:pPr>
        <w:tabs>
          <w:tab w:val="num" w:pos="3600"/>
        </w:tabs>
        <w:ind w:left="3600" w:hanging="360"/>
      </w:pPr>
      <w:rPr>
        <w:rFonts w:ascii="Wingdings" w:hAnsi="Wingdings" w:hint="default"/>
      </w:rPr>
    </w:lvl>
    <w:lvl w:ilvl="5" w:tplc="F358180E" w:tentative="1">
      <w:start w:val="1"/>
      <w:numFmt w:val="bullet"/>
      <w:lvlText w:val=""/>
      <w:lvlJc w:val="left"/>
      <w:pPr>
        <w:tabs>
          <w:tab w:val="num" w:pos="4320"/>
        </w:tabs>
        <w:ind w:left="4320" w:hanging="360"/>
      </w:pPr>
      <w:rPr>
        <w:rFonts w:ascii="Wingdings" w:hAnsi="Wingdings" w:hint="default"/>
      </w:rPr>
    </w:lvl>
    <w:lvl w:ilvl="6" w:tplc="3352475E" w:tentative="1">
      <w:start w:val="1"/>
      <w:numFmt w:val="bullet"/>
      <w:lvlText w:val=""/>
      <w:lvlJc w:val="left"/>
      <w:pPr>
        <w:tabs>
          <w:tab w:val="num" w:pos="5040"/>
        </w:tabs>
        <w:ind w:left="5040" w:hanging="360"/>
      </w:pPr>
      <w:rPr>
        <w:rFonts w:ascii="Wingdings" w:hAnsi="Wingdings" w:hint="default"/>
      </w:rPr>
    </w:lvl>
    <w:lvl w:ilvl="7" w:tplc="3EBE91F4" w:tentative="1">
      <w:start w:val="1"/>
      <w:numFmt w:val="bullet"/>
      <w:lvlText w:val=""/>
      <w:lvlJc w:val="left"/>
      <w:pPr>
        <w:tabs>
          <w:tab w:val="num" w:pos="5760"/>
        </w:tabs>
        <w:ind w:left="5760" w:hanging="360"/>
      </w:pPr>
      <w:rPr>
        <w:rFonts w:ascii="Wingdings" w:hAnsi="Wingdings" w:hint="default"/>
      </w:rPr>
    </w:lvl>
    <w:lvl w:ilvl="8" w:tplc="B65A07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D2F58"/>
    <w:multiLevelType w:val="hybridMultilevel"/>
    <w:tmpl w:val="F59E5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4"/>
  </w:num>
  <w:num w:numId="3" w16cid:durableId="1071925829">
    <w:abstractNumId w:val="5"/>
  </w:num>
  <w:num w:numId="4" w16cid:durableId="777601583">
    <w:abstractNumId w:val="3"/>
  </w:num>
  <w:num w:numId="5" w16cid:durableId="213933671">
    <w:abstractNumId w:val="2"/>
  </w:num>
  <w:num w:numId="6" w16cid:durableId="11480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53BC"/>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6A3"/>
    <w:rsid w:val="000715E1"/>
    <w:rsid w:val="00072478"/>
    <w:rsid w:val="0007298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416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533"/>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DA5"/>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3E"/>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63A9"/>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5F43"/>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7738F"/>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171"/>
    <w:rsid w:val="00404A19"/>
    <w:rsid w:val="004110A9"/>
    <w:rsid w:val="00411C34"/>
    <w:rsid w:val="00413E87"/>
    <w:rsid w:val="00413EB3"/>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6C4"/>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80D0B"/>
    <w:rsid w:val="00681304"/>
    <w:rsid w:val="006820C9"/>
    <w:rsid w:val="00683020"/>
    <w:rsid w:val="0068333E"/>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48B"/>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0A6F"/>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149"/>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3909"/>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2715"/>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452"/>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0FF0"/>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6A7"/>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5B81"/>
    <w:rsid w:val="00A06188"/>
    <w:rsid w:val="00A10D09"/>
    <w:rsid w:val="00A10E00"/>
    <w:rsid w:val="00A115A0"/>
    <w:rsid w:val="00A115B1"/>
    <w:rsid w:val="00A12456"/>
    <w:rsid w:val="00A12554"/>
    <w:rsid w:val="00A13026"/>
    <w:rsid w:val="00A1420A"/>
    <w:rsid w:val="00A14375"/>
    <w:rsid w:val="00A1587B"/>
    <w:rsid w:val="00A16697"/>
    <w:rsid w:val="00A206AE"/>
    <w:rsid w:val="00A211BA"/>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ACA"/>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72C"/>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0EF0"/>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378"/>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2ED6"/>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48C6"/>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14D"/>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4AF5"/>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6E23"/>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DF7829"/>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3BF0"/>
    <w:rsid w:val="00F74A0C"/>
    <w:rsid w:val="00F75B45"/>
    <w:rsid w:val="00F75B93"/>
    <w:rsid w:val="00F764B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B7EB1"/>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45817163">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450467748">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p8uk4z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357</Words>
  <Characters>2545</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Das neue Führungsscharnier Evisys von Hettich: Tragfähige Hochleistung für großzügiges Küchendesign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neue Führungsscharnier Evisys von Hettich: Tragfähige Hochleistung für großzügiges Küchendesign</dc:title>
  <dc:creator>Anke Wöhler</dc:creator>
  <cp:lastModifiedBy>Anke Wöhler</cp:lastModifiedBy>
  <cp:revision>11</cp:revision>
  <cp:lastPrinted>2024-11-15T07:03:00Z</cp:lastPrinted>
  <dcterms:created xsi:type="dcterms:W3CDTF">2024-11-12T13:27:00Z</dcterms:created>
  <dcterms:modified xsi:type="dcterms:W3CDTF">2024-11-15T07:04:00Z</dcterms:modified>
</cp:coreProperties>
</file>